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13BA" w14:textId="77777777" w:rsidR="00BD5BFB" w:rsidRDefault="00BD5BFB">
      <w:pPr>
        <w:rPr>
          <w:b/>
        </w:rPr>
      </w:pPr>
      <w:r>
        <w:rPr>
          <w:b/>
        </w:rPr>
        <w:t>Call-</w:t>
      </w:r>
      <w:proofErr w:type="spellStart"/>
      <w:r>
        <w:rPr>
          <w:b/>
        </w:rPr>
        <w:t>for</w:t>
      </w:r>
      <w:proofErr w:type="spellEnd"/>
      <w:r>
        <w:rPr>
          <w:b/>
        </w:rPr>
        <w:t>-papers</w:t>
      </w:r>
    </w:p>
    <w:p w14:paraId="6105EFF9" w14:textId="77777777" w:rsidR="00BD5BFB" w:rsidRDefault="00BD5BFB">
      <w:pPr>
        <w:rPr>
          <w:b/>
        </w:rPr>
      </w:pPr>
    </w:p>
    <w:p w14:paraId="3BD4114D" w14:textId="77777777" w:rsidR="00BD5BFB" w:rsidRDefault="00BD5BFB">
      <w:pPr>
        <w:rPr>
          <w:b/>
        </w:rPr>
      </w:pPr>
    </w:p>
    <w:p w14:paraId="4F8FA37B" w14:textId="77777777" w:rsidR="00A16DA5" w:rsidRDefault="00A16DA5">
      <w:pPr>
        <w:rPr>
          <w:b/>
        </w:rPr>
      </w:pPr>
    </w:p>
    <w:p w14:paraId="06A7F39A" w14:textId="77777777" w:rsidR="00F831CD" w:rsidRDefault="00252BE7">
      <w:pPr>
        <w:rPr>
          <w:b/>
        </w:rPr>
      </w:pPr>
      <w:r w:rsidRPr="005A2239">
        <w:rPr>
          <w:b/>
        </w:rPr>
        <w:t xml:space="preserve">Conference at </w:t>
      </w:r>
      <w:proofErr w:type="spellStart"/>
      <w:r w:rsidRPr="005A2239">
        <w:rPr>
          <w:b/>
        </w:rPr>
        <w:t>the</w:t>
      </w:r>
      <w:proofErr w:type="spellEnd"/>
      <w:r w:rsidRPr="005A2239">
        <w:rPr>
          <w:b/>
        </w:rPr>
        <w:t xml:space="preserve"> University </w:t>
      </w:r>
      <w:proofErr w:type="spellStart"/>
      <w:r w:rsidRPr="005A2239">
        <w:rPr>
          <w:b/>
        </w:rPr>
        <w:t>of</w:t>
      </w:r>
      <w:proofErr w:type="spellEnd"/>
      <w:r w:rsidRPr="005A2239">
        <w:rPr>
          <w:b/>
        </w:rPr>
        <w:t xml:space="preserve"> Education, </w:t>
      </w:r>
      <w:proofErr w:type="spellStart"/>
      <w:r w:rsidRPr="005A2239">
        <w:rPr>
          <w:b/>
        </w:rPr>
        <w:t>Winneba</w:t>
      </w:r>
      <w:proofErr w:type="spellEnd"/>
      <w:r w:rsidRPr="005A2239">
        <w:rPr>
          <w:b/>
        </w:rPr>
        <w:t xml:space="preserve"> (</w:t>
      </w:r>
      <w:r w:rsidR="0084790C">
        <w:rPr>
          <w:b/>
        </w:rPr>
        <w:t xml:space="preserve">UEW, </w:t>
      </w:r>
      <w:r w:rsidRPr="005A2239">
        <w:rPr>
          <w:b/>
        </w:rPr>
        <w:t xml:space="preserve">Ghana), </w:t>
      </w:r>
    </w:p>
    <w:p w14:paraId="4D32C82A" w14:textId="77777777" w:rsidR="00F831CD" w:rsidRDefault="00F831CD">
      <w:pPr>
        <w:rPr>
          <w:b/>
        </w:rPr>
      </w:pPr>
    </w:p>
    <w:p w14:paraId="0219AB2D" w14:textId="743916F6" w:rsidR="00252BE7" w:rsidRPr="005A2239" w:rsidRDefault="00252BE7">
      <w:pPr>
        <w:rPr>
          <w:b/>
        </w:rPr>
      </w:pPr>
      <w:r w:rsidRPr="005A2239">
        <w:rPr>
          <w:b/>
        </w:rPr>
        <w:t>21.-23. Mai 2020</w:t>
      </w:r>
    </w:p>
    <w:p w14:paraId="2DC87F24" w14:textId="77777777" w:rsidR="00252BE7" w:rsidRDefault="00252BE7">
      <w:pPr>
        <w:rPr>
          <w:b/>
        </w:rPr>
      </w:pPr>
    </w:p>
    <w:p w14:paraId="7D88A9A3" w14:textId="0EC1E98E" w:rsidR="00083B6F" w:rsidRDefault="00083B6F">
      <w:pPr>
        <w:rPr>
          <w:b/>
        </w:rPr>
      </w:pPr>
      <w:r>
        <w:rPr>
          <w:b/>
        </w:rPr>
        <w:t>Organizer:</w:t>
      </w:r>
    </w:p>
    <w:p w14:paraId="7EE0BD0F" w14:textId="77777777" w:rsidR="00083B6F" w:rsidRPr="005A2239" w:rsidRDefault="00083B6F">
      <w:pPr>
        <w:rPr>
          <w:b/>
        </w:rPr>
      </w:pPr>
    </w:p>
    <w:p w14:paraId="51A89BC0" w14:textId="6D82659B" w:rsidR="00BD5BFB" w:rsidRPr="005A2239" w:rsidRDefault="00252BE7" w:rsidP="00252BE7">
      <w:pPr>
        <w:rPr>
          <w:b/>
        </w:rPr>
      </w:pPr>
      <w:r w:rsidRPr="005A2239">
        <w:rPr>
          <w:b/>
        </w:rPr>
        <w:t xml:space="preserve">- </w:t>
      </w:r>
      <w:proofErr w:type="spellStart"/>
      <w:r w:rsidRPr="005A2239">
        <w:rPr>
          <w:b/>
        </w:rPr>
        <w:t>Em</w:t>
      </w:r>
      <w:proofErr w:type="spellEnd"/>
      <w:r w:rsidRPr="005A2239">
        <w:rPr>
          <w:b/>
        </w:rPr>
        <w:t xml:space="preserve">. Prof. Dr. Bea </w:t>
      </w:r>
      <w:proofErr w:type="spellStart"/>
      <w:r w:rsidRPr="005A2239">
        <w:rPr>
          <w:b/>
        </w:rPr>
        <w:t>Lundt</w:t>
      </w:r>
      <w:proofErr w:type="spellEnd"/>
      <w:r w:rsidR="0084790C">
        <w:rPr>
          <w:b/>
        </w:rPr>
        <w:t xml:space="preserve"> (Europe</w:t>
      </w:r>
      <w:r w:rsidRPr="005A2239">
        <w:rPr>
          <w:b/>
        </w:rPr>
        <w:t>-Universit</w:t>
      </w:r>
      <w:r w:rsidR="0084790C">
        <w:rPr>
          <w:b/>
        </w:rPr>
        <w:t>y</w:t>
      </w:r>
      <w:r w:rsidRPr="005A2239">
        <w:rPr>
          <w:b/>
        </w:rPr>
        <w:t xml:space="preserve"> Flensburg/DAAD-</w:t>
      </w:r>
      <w:proofErr w:type="spellStart"/>
      <w:r w:rsidRPr="005A2239">
        <w:rPr>
          <w:b/>
        </w:rPr>
        <w:t>G</w:t>
      </w:r>
      <w:r w:rsidR="0084790C">
        <w:rPr>
          <w:b/>
        </w:rPr>
        <w:t>uestprofessor</w:t>
      </w:r>
      <w:proofErr w:type="spellEnd"/>
      <w:r w:rsidR="0084790C">
        <w:rPr>
          <w:b/>
        </w:rPr>
        <w:t xml:space="preserve"> </w:t>
      </w:r>
      <w:r w:rsidRPr="005A2239">
        <w:rPr>
          <w:b/>
        </w:rPr>
        <w:t xml:space="preserve">at </w:t>
      </w:r>
      <w:proofErr w:type="spellStart"/>
      <w:r w:rsidRPr="005A2239">
        <w:rPr>
          <w:b/>
        </w:rPr>
        <w:t>the</w:t>
      </w:r>
      <w:proofErr w:type="spellEnd"/>
      <w:r w:rsidRPr="005A2239">
        <w:rPr>
          <w:b/>
        </w:rPr>
        <w:t xml:space="preserve"> University </w:t>
      </w:r>
      <w:proofErr w:type="spellStart"/>
      <w:r w:rsidRPr="005A2239">
        <w:rPr>
          <w:b/>
        </w:rPr>
        <w:t>of</w:t>
      </w:r>
      <w:proofErr w:type="spellEnd"/>
      <w:r w:rsidRPr="005A2239">
        <w:rPr>
          <w:b/>
        </w:rPr>
        <w:t xml:space="preserve"> Education, </w:t>
      </w:r>
      <w:proofErr w:type="spellStart"/>
      <w:r w:rsidRPr="005A2239">
        <w:rPr>
          <w:b/>
        </w:rPr>
        <w:t>Winneba</w:t>
      </w:r>
      <w:proofErr w:type="spellEnd"/>
      <w:r w:rsidRPr="005A2239">
        <w:rPr>
          <w:b/>
        </w:rPr>
        <w:t>)</w:t>
      </w:r>
    </w:p>
    <w:p w14:paraId="59FEEAE7" w14:textId="6D51DC25" w:rsidR="00252BE7" w:rsidRPr="005A2239" w:rsidRDefault="00252BE7" w:rsidP="00252BE7">
      <w:pPr>
        <w:rPr>
          <w:b/>
        </w:rPr>
      </w:pPr>
      <w:r w:rsidRPr="005A2239">
        <w:rPr>
          <w:b/>
        </w:rPr>
        <w:t xml:space="preserve">- Nina </w:t>
      </w:r>
      <w:proofErr w:type="spellStart"/>
      <w:r w:rsidRPr="005A2239">
        <w:rPr>
          <w:b/>
        </w:rPr>
        <w:t>Paarmann</w:t>
      </w:r>
      <w:proofErr w:type="spellEnd"/>
      <w:r w:rsidRPr="005A2239">
        <w:rPr>
          <w:b/>
        </w:rPr>
        <w:t xml:space="preserve"> M.A. (</w:t>
      </w:r>
      <w:proofErr w:type="spellStart"/>
      <w:r w:rsidRPr="005A2239">
        <w:rPr>
          <w:b/>
        </w:rPr>
        <w:t>PhD-Candidate</w:t>
      </w:r>
      <w:proofErr w:type="spellEnd"/>
      <w:r w:rsidRPr="005A2239">
        <w:rPr>
          <w:b/>
        </w:rPr>
        <w:t xml:space="preserve">, </w:t>
      </w:r>
      <w:r w:rsidR="0084790C">
        <w:rPr>
          <w:b/>
        </w:rPr>
        <w:t>Europe</w:t>
      </w:r>
      <w:r w:rsidRPr="005A2239">
        <w:rPr>
          <w:b/>
        </w:rPr>
        <w:t>-Universit</w:t>
      </w:r>
      <w:r w:rsidR="0084790C">
        <w:rPr>
          <w:b/>
        </w:rPr>
        <w:t>y</w:t>
      </w:r>
      <w:r w:rsidRPr="005A2239">
        <w:rPr>
          <w:b/>
        </w:rPr>
        <w:t xml:space="preserve"> Flensburg, </w:t>
      </w:r>
      <w:proofErr w:type="spellStart"/>
      <w:r w:rsidRPr="005A2239">
        <w:rPr>
          <w:b/>
        </w:rPr>
        <w:t>ass</w:t>
      </w:r>
      <w:proofErr w:type="spellEnd"/>
      <w:r w:rsidRPr="005A2239">
        <w:rPr>
          <w:b/>
        </w:rPr>
        <w:t>. UEW)</w:t>
      </w:r>
    </w:p>
    <w:p w14:paraId="7FC25ED8" w14:textId="045D3693" w:rsidR="00252BE7" w:rsidRPr="0066788A" w:rsidRDefault="00483C7B">
      <w:pPr>
        <w:rPr>
          <w:b/>
        </w:rPr>
      </w:pPr>
      <w:r w:rsidRPr="0066788A">
        <w:rPr>
          <w:b/>
        </w:rPr>
        <w:t xml:space="preserve">- </w:t>
      </w:r>
      <w:r w:rsidR="00D205E8">
        <w:rPr>
          <w:b/>
        </w:rPr>
        <w:t xml:space="preserve">Dr. Edmond </w:t>
      </w:r>
      <w:proofErr w:type="spellStart"/>
      <w:r w:rsidR="00D205E8">
        <w:rPr>
          <w:b/>
        </w:rPr>
        <w:t>Agy</w:t>
      </w:r>
      <w:r w:rsidR="00D700E8" w:rsidRPr="0066788A">
        <w:rPr>
          <w:b/>
        </w:rPr>
        <w:t>eman</w:t>
      </w:r>
      <w:proofErr w:type="spellEnd"/>
      <w:r w:rsidR="00D700E8" w:rsidRPr="0066788A">
        <w:rPr>
          <w:b/>
        </w:rPr>
        <w:t xml:space="preserve"> (</w:t>
      </w:r>
      <w:proofErr w:type="spellStart"/>
      <w:r w:rsidR="00311F3A">
        <w:rPr>
          <w:b/>
        </w:rPr>
        <w:t>Lecturer</w:t>
      </w:r>
      <w:proofErr w:type="spellEnd"/>
      <w:r w:rsidR="00311F3A">
        <w:rPr>
          <w:b/>
        </w:rPr>
        <w:t xml:space="preserve">, </w:t>
      </w:r>
      <w:r w:rsidR="00D700E8" w:rsidRPr="0066788A">
        <w:rPr>
          <w:b/>
        </w:rPr>
        <w:t>UEW, African Studies)</w:t>
      </w:r>
    </w:p>
    <w:p w14:paraId="3E80CA78" w14:textId="21ED07DE" w:rsidR="00D700E8" w:rsidRPr="0066788A" w:rsidRDefault="00D700E8">
      <w:pPr>
        <w:rPr>
          <w:b/>
        </w:rPr>
      </w:pPr>
      <w:r w:rsidRPr="0066788A">
        <w:rPr>
          <w:b/>
        </w:rPr>
        <w:t>- Gertrude Nkrumah (</w:t>
      </w:r>
      <w:r w:rsidR="00CF3369" w:rsidRPr="0066788A">
        <w:rPr>
          <w:b/>
        </w:rPr>
        <w:t xml:space="preserve">MA, </w:t>
      </w:r>
      <w:r w:rsidRPr="0066788A">
        <w:rPr>
          <w:b/>
        </w:rPr>
        <w:t xml:space="preserve">UEW, </w:t>
      </w:r>
      <w:proofErr w:type="spellStart"/>
      <w:r w:rsidRPr="0066788A">
        <w:rPr>
          <w:b/>
        </w:rPr>
        <w:t>History</w:t>
      </w:r>
      <w:proofErr w:type="spellEnd"/>
      <w:r w:rsidRPr="0066788A">
        <w:rPr>
          <w:b/>
        </w:rPr>
        <w:t xml:space="preserve"> Education</w:t>
      </w:r>
      <w:r w:rsidR="00CF3369" w:rsidRPr="0066788A">
        <w:rPr>
          <w:b/>
        </w:rPr>
        <w:t>)</w:t>
      </w:r>
    </w:p>
    <w:p w14:paraId="67187007" w14:textId="41E3DEEB" w:rsidR="00D700E8" w:rsidRPr="0066788A" w:rsidRDefault="00D700E8">
      <w:pPr>
        <w:rPr>
          <w:b/>
        </w:rPr>
      </w:pPr>
      <w:r w:rsidRPr="0066788A">
        <w:rPr>
          <w:b/>
        </w:rPr>
        <w:t xml:space="preserve">- </w:t>
      </w:r>
      <w:r w:rsidR="00CF3369" w:rsidRPr="0066788A">
        <w:rPr>
          <w:b/>
        </w:rPr>
        <w:t xml:space="preserve">Justina </w:t>
      </w:r>
      <w:proofErr w:type="spellStart"/>
      <w:r w:rsidR="00CF3369" w:rsidRPr="0066788A">
        <w:rPr>
          <w:b/>
        </w:rPr>
        <w:t>Akansor</w:t>
      </w:r>
      <w:proofErr w:type="spellEnd"/>
      <w:r w:rsidR="00CF3369" w:rsidRPr="0066788A">
        <w:rPr>
          <w:b/>
        </w:rPr>
        <w:t xml:space="preserve"> (MA, UEW, </w:t>
      </w:r>
      <w:proofErr w:type="spellStart"/>
      <w:r w:rsidR="00CF3369" w:rsidRPr="0066788A">
        <w:rPr>
          <w:b/>
        </w:rPr>
        <w:t>History</w:t>
      </w:r>
      <w:proofErr w:type="spellEnd"/>
      <w:r w:rsidR="00CF3369" w:rsidRPr="0066788A">
        <w:rPr>
          <w:b/>
        </w:rPr>
        <w:t xml:space="preserve"> Education)</w:t>
      </w:r>
    </w:p>
    <w:p w14:paraId="4C6BFA5A" w14:textId="387A5E4E" w:rsidR="00BD5BFB" w:rsidRPr="0066788A" w:rsidRDefault="00BD5BFB" w:rsidP="00A16DA5">
      <w:pPr>
        <w:pStyle w:val="Listenabsatz"/>
        <w:rPr>
          <w:b/>
        </w:rPr>
      </w:pPr>
    </w:p>
    <w:p w14:paraId="3B81B29E" w14:textId="77777777" w:rsidR="00252BE7" w:rsidRPr="002D6F58" w:rsidRDefault="00252BE7" w:rsidP="00252BE7">
      <w:pPr>
        <w:rPr>
          <w:b/>
        </w:rPr>
      </w:pPr>
      <w:r w:rsidRPr="002D6F58">
        <w:rPr>
          <w:b/>
        </w:rPr>
        <w:t xml:space="preserve">Topic: Gender in </w:t>
      </w:r>
      <w:proofErr w:type="spellStart"/>
      <w:r w:rsidRPr="002D6F58">
        <w:rPr>
          <w:b/>
        </w:rPr>
        <w:t>Transcultural</w:t>
      </w:r>
      <w:proofErr w:type="spellEnd"/>
      <w:r w:rsidRPr="002D6F58">
        <w:rPr>
          <w:b/>
        </w:rPr>
        <w:t xml:space="preserve"> </w:t>
      </w:r>
      <w:proofErr w:type="spellStart"/>
      <w:r w:rsidRPr="002D6F58">
        <w:rPr>
          <w:b/>
        </w:rPr>
        <w:t>Perspective</w:t>
      </w:r>
      <w:proofErr w:type="spellEnd"/>
      <w:r w:rsidRPr="002D6F58">
        <w:rPr>
          <w:b/>
        </w:rPr>
        <w:t xml:space="preserve"> (Europe-</w:t>
      </w:r>
      <w:proofErr w:type="spellStart"/>
      <w:r w:rsidRPr="002D6F58">
        <w:rPr>
          <w:b/>
        </w:rPr>
        <w:t>Africa</w:t>
      </w:r>
      <w:proofErr w:type="spellEnd"/>
      <w:r w:rsidRPr="002D6F58">
        <w:rPr>
          <w:b/>
        </w:rPr>
        <w:t>)</w:t>
      </w:r>
    </w:p>
    <w:p w14:paraId="5EBD8259" w14:textId="1F19ED67" w:rsidR="00252BE7" w:rsidRDefault="00252BE7"/>
    <w:p w14:paraId="2BC394C8" w14:textId="2904E3ED" w:rsidR="002D6F58" w:rsidRDefault="002D6F58" w:rsidP="002D6F58">
      <w:pPr>
        <w:rPr>
          <w:rFonts w:eastAsia="Times New Roman"/>
        </w:rPr>
      </w:pPr>
      <w:r>
        <w:rPr>
          <w:rStyle w:val="tlid-translation"/>
          <w:rFonts w:eastAsia="Times New Roman"/>
          <w:lang w:val="en"/>
        </w:rPr>
        <w:t>At the World Women's Conference in Beijing in 1995, one of the most spectacular encounters between European and African women took place. It was about the sacrificial role that European feminists ascribed to African colleagues. These vehemently resisted because they saw the situation of gender completely misjudged. They pointed out that it was only the colonial rulers who tried to introduce the dominant dualism between the sexe</w:t>
      </w:r>
      <w:r w:rsidR="001F1B23">
        <w:rPr>
          <w:rStyle w:val="tlid-translation"/>
          <w:rFonts w:eastAsia="Times New Roman"/>
          <w:lang w:val="en"/>
        </w:rPr>
        <w:t xml:space="preserve">s in Europe of the 19th century </w:t>
      </w:r>
      <w:r w:rsidR="009A23E6">
        <w:rPr>
          <w:rStyle w:val="tlid-translation"/>
          <w:rFonts w:eastAsia="Times New Roman"/>
          <w:lang w:val="en"/>
        </w:rPr>
        <w:t>in African countries</w:t>
      </w:r>
      <w:r w:rsidR="00E340AD">
        <w:rPr>
          <w:rStyle w:val="tlid-translation"/>
          <w:rFonts w:eastAsia="Times New Roman"/>
          <w:lang w:val="en"/>
        </w:rPr>
        <w:t>.</w:t>
      </w:r>
      <w:r>
        <w:rPr>
          <w:rStyle w:val="tlid-translation"/>
          <w:rFonts w:eastAsia="Times New Roman"/>
          <w:lang w:val="en"/>
        </w:rPr>
        <w:t xml:space="preserve"> This banished women to reproductive domestic activ</w:t>
      </w:r>
      <w:r w:rsidR="005D07A2">
        <w:rPr>
          <w:rStyle w:val="tlid-translation"/>
          <w:rFonts w:eastAsia="Times New Roman"/>
          <w:lang w:val="en"/>
        </w:rPr>
        <w:t>ities in the household and rated</w:t>
      </w:r>
      <w:r>
        <w:rPr>
          <w:rStyle w:val="tlid-translation"/>
          <w:rFonts w:eastAsia="Times New Roman"/>
          <w:lang w:val="en"/>
        </w:rPr>
        <w:t xml:space="preserve"> their work as inferior to that of the man in profession</w:t>
      </w:r>
      <w:r w:rsidR="00BD5BFB">
        <w:rPr>
          <w:rStyle w:val="tlid-translation"/>
          <w:rFonts w:eastAsia="Times New Roman"/>
          <w:lang w:val="en"/>
        </w:rPr>
        <w:t>s</w:t>
      </w:r>
      <w:r>
        <w:rPr>
          <w:rStyle w:val="tlid-translation"/>
          <w:rFonts w:eastAsia="Times New Roman"/>
          <w:lang w:val="en"/>
        </w:rPr>
        <w:t xml:space="preserve"> and politics of the public. </w:t>
      </w:r>
      <w:r w:rsidR="00DC17D5">
        <w:rPr>
          <w:rStyle w:val="tlid-translation"/>
          <w:rFonts w:eastAsia="Times New Roman"/>
          <w:lang w:val="en"/>
        </w:rPr>
        <w:t xml:space="preserve">But precolonial patterns of gender roles and relations survived. </w:t>
      </w:r>
      <w:r>
        <w:rPr>
          <w:rStyle w:val="tlid-translation"/>
          <w:rFonts w:eastAsia="Times New Roman"/>
          <w:lang w:val="en"/>
        </w:rPr>
        <w:t xml:space="preserve">The </w:t>
      </w:r>
      <w:r w:rsidR="00BD5BFB">
        <w:rPr>
          <w:rStyle w:val="tlid-translation"/>
          <w:rFonts w:eastAsia="Times New Roman"/>
          <w:lang w:val="en"/>
        </w:rPr>
        <w:t>“</w:t>
      </w:r>
      <w:r>
        <w:rPr>
          <w:rStyle w:val="tlid-translation"/>
          <w:rFonts w:eastAsia="Times New Roman"/>
          <w:lang w:val="en"/>
        </w:rPr>
        <w:t>gender</w:t>
      </w:r>
      <w:r w:rsidR="00BD5BFB">
        <w:rPr>
          <w:rStyle w:val="tlid-translation"/>
          <w:rFonts w:eastAsia="Times New Roman"/>
          <w:lang w:val="en"/>
        </w:rPr>
        <w:t>”-</w:t>
      </w:r>
      <w:r>
        <w:rPr>
          <w:rStyle w:val="tlid-translation"/>
          <w:rFonts w:eastAsia="Times New Roman"/>
          <w:lang w:val="en"/>
        </w:rPr>
        <w:t xml:space="preserve"> concept was developed on the example of European conditions, which are not true for Africa, where there were permeable, fluid gender concepts</w:t>
      </w:r>
      <w:r w:rsidR="00A559D6">
        <w:rPr>
          <w:rStyle w:val="tlid-translation"/>
          <w:rFonts w:eastAsia="Times New Roman"/>
          <w:lang w:val="en"/>
        </w:rPr>
        <w:t>,</w:t>
      </w:r>
      <w:r>
        <w:rPr>
          <w:rStyle w:val="tlid-translation"/>
          <w:rFonts w:eastAsia="Times New Roman"/>
          <w:lang w:val="en"/>
        </w:rPr>
        <w:t xml:space="preserve"> and participation of women in power was just as widespread as their profes</w:t>
      </w:r>
      <w:r w:rsidR="00E94F61">
        <w:rPr>
          <w:rStyle w:val="tlid-translation"/>
          <w:rFonts w:eastAsia="Times New Roman"/>
          <w:lang w:val="en"/>
        </w:rPr>
        <w:t>sional activity in the communit</w:t>
      </w:r>
      <w:r w:rsidR="009B37DF">
        <w:rPr>
          <w:rStyle w:val="tlid-translation"/>
          <w:rFonts w:eastAsia="Times New Roman"/>
          <w:lang w:val="en"/>
        </w:rPr>
        <w:t>y</w:t>
      </w:r>
      <w:r>
        <w:rPr>
          <w:rStyle w:val="tlid-translation"/>
          <w:rFonts w:eastAsia="Times New Roman"/>
          <w:lang w:val="en"/>
        </w:rPr>
        <w:t>.</w:t>
      </w:r>
      <w:r w:rsidR="00083B6F">
        <w:rPr>
          <w:rStyle w:val="tlid-translation"/>
          <w:rFonts w:eastAsia="Times New Roman"/>
          <w:lang w:val="en"/>
        </w:rPr>
        <w:t xml:space="preserve"> African </w:t>
      </w:r>
      <w:r w:rsidR="00BE7E8E">
        <w:rPr>
          <w:rStyle w:val="tlid-translation"/>
          <w:rFonts w:eastAsia="Times New Roman"/>
          <w:lang w:val="en"/>
        </w:rPr>
        <w:t xml:space="preserve">and European </w:t>
      </w:r>
      <w:r w:rsidR="00083B6F">
        <w:rPr>
          <w:rStyle w:val="tlid-translation"/>
          <w:rFonts w:eastAsia="Times New Roman"/>
          <w:lang w:val="en"/>
        </w:rPr>
        <w:t>countries have their own feministic theory-tradition</w:t>
      </w:r>
      <w:r w:rsidR="00B7221A">
        <w:rPr>
          <w:rStyle w:val="tlid-translation"/>
          <w:rFonts w:eastAsia="Times New Roman"/>
          <w:lang w:val="en"/>
        </w:rPr>
        <w:t xml:space="preserve">, </w:t>
      </w:r>
      <w:r w:rsidR="0094409A">
        <w:rPr>
          <w:rStyle w:val="tlid-translation"/>
          <w:rFonts w:eastAsia="Times New Roman"/>
          <w:lang w:val="en"/>
        </w:rPr>
        <w:t>which on both continents</w:t>
      </w:r>
      <w:r w:rsidR="00725305">
        <w:rPr>
          <w:rStyle w:val="tlid-translation"/>
          <w:rFonts w:eastAsia="Times New Roman"/>
          <w:lang w:val="en"/>
        </w:rPr>
        <w:t xml:space="preserve"> is </w:t>
      </w:r>
      <w:r w:rsidR="0094409A">
        <w:rPr>
          <w:rStyle w:val="tlid-translation"/>
          <w:rFonts w:eastAsia="Times New Roman"/>
          <w:lang w:val="en"/>
        </w:rPr>
        <w:t xml:space="preserve">very </w:t>
      </w:r>
      <w:r w:rsidR="003C138C">
        <w:rPr>
          <w:rStyle w:val="tlid-translation"/>
          <w:rFonts w:eastAsia="Times New Roman"/>
          <w:lang w:val="en"/>
        </w:rPr>
        <w:t>diverse</w:t>
      </w:r>
      <w:r w:rsidR="00DC17D5">
        <w:rPr>
          <w:rStyle w:val="tlid-translation"/>
          <w:rFonts w:eastAsia="Times New Roman"/>
          <w:lang w:val="en"/>
        </w:rPr>
        <w:t xml:space="preserve"> in itself</w:t>
      </w:r>
      <w:r w:rsidR="003C138C">
        <w:rPr>
          <w:rStyle w:val="tlid-translation"/>
          <w:rFonts w:eastAsia="Times New Roman"/>
          <w:lang w:val="en"/>
        </w:rPr>
        <w:t xml:space="preserve">. </w:t>
      </w:r>
      <w:r w:rsidR="00D205E8">
        <w:rPr>
          <w:rStyle w:val="tlid-translation"/>
          <w:rFonts w:eastAsia="Times New Roman"/>
          <w:lang w:val="en"/>
        </w:rPr>
        <w:t>On</w:t>
      </w:r>
      <w:r w:rsidR="006C312F">
        <w:rPr>
          <w:rStyle w:val="tlid-translation"/>
          <w:rFonts w:eastAsia="Times New Roman"/>
          <w:lang w:val="en"/>
        </w:rPr>
        <w:t xml:space="preserve"> the background of postcolonial challenges both are on search for new approaches to understan</w:t>
      </w:r>
      <w:r w:rsidR="00A559D6">
        <w:rPr>
          <w:rStyle w:val="tlid-translation"/>
          <w:rFonts w:eastAsia="Times New Roman"/>
          <w:lang w:val="en"/>
        </w:rPr>
        <w:t>d issues about women and men in overcoming</w:t>
      </w:r>
      <w:r w:rsidR="006C312F">
        <w:rPr>
          <w:rStyle w:val="tlid-translation"/>
          <w:rFonts w:eastAsia="Times New Roman"/>
          <w:lang w:val="en"/>
        </w:rPr>
        <w:t xml:space="preserve"> </w:t>
      </w:r>
      <w:proofErr w:type="spellStart"/>
      <w:r w:rsidR="006C312F">
        <w:rPr>
          <w:rStyle w:val="tlid-translation"/>
          <w:rFonts w:eastAsia="Times New Roman"/>
          <w:lang w:val="en"/>
        </w:rPr>
        <w:t>essentialistic</w:t>
      </w:r>
      <w:proofErr w:type="spellEnd"/>
      <w:r w:rsidR="006C312F">
        <w:rPr>
          <w:rStyle w:val="tlid-translation"/>
          <w:rFonts w:eastAsia="Times New Roman"/>
          <w:lang w:val="en"/>
        </w:rPr>
        <w:t xml:space="preserve"> positions. </w:t>
      </w:r>
      <w:r w:rsidR="00716905">
        <w:rPr>
          <w:rStyle w:val="tlid-translation"/>
          <w:rFonts w:eastAsia="Times New Roman"/>
          <w:lang w:val="en"/>
        </w:rPr>
        <w:t>I</w:t>
      </w:r>
      <w:r w:rsidR="00B7221A">
        <w:rPr>
          <w:rStyle w:val="tlid-translation"/>
          <w:rFonts w:eastAsia="Times New Roman"/>
          <w:lang w:val="en"/>
        </w:rPr>
        <w:t>n the last year</w:t>
      </w:r>
      <w:r w:rsidR="00DC17D5">
        <w:rPr>
          <w:rStyle w:val="tlid-translation"/>
          <w:rFonts w:eastAsia="Times New Roman"/>
          <w:lang w:val="en"/>
        </w:rPr>
        <w:t>s there was a specific interest</w:t>
      </w:r>
      <w:r w:rsidR="00E67C1E">
        <w:rPr>
          <w:rStyle w:val="tlid-translation"/>
          <w:rFonts w:eastAsia="Times New Roman"/>
          <w:lang w:val="en"/>
        </w:rPr>
        <w:t xml:space="preserve"> to have an exchange and </w:t>
      </w:r>
      <w:r w:rsidR="00A559D6">
        <w:rPr>
          <w:rStyle w:val="tlid-translation"/>
          <w:rFonts w:eastAsia="Times New Roman"/>
          <w:lang w:val="en"/>
        </w:rPr>
        <w:t xml:space="preserve">to </w:t>
      </w:r>
      <w:r w:rsidR="00E25821">
        <w:rPr>
          <w:rStyle w:val="tlid-translation"/>
          <w:rFonts w:eastAsia="Times New Roman"/>
          <w:lang w:val="en"/>
        </w:rPr>
        <w:t>discuss gender-</w:t>
      </w:r>
      <w:proofErr w:type="spellStart"/>
      <w:r w:rsidR="00176258">
        <w:rPr>
          <w:rStyle w:val="tlid-translation"/>
          <w:rFonts w:eastAsia="Times New Roman"/>
          <w:lang w:val="en"/>
        </w:rPr>
        <w:t>phenomenons</w:t>
      </w:r>
      <w:proofErr w:type="spellEnd"/>
      <w:r w:rsidR="00E25821">
        <w:rPr>
          <w:rStyle w:val="tlid-translation"/>
          <w:rFonts w:eastAsia="Times New Roman"/>
          <w:lang w:val="en"/>
        </w:rPr>
        <w:t xml:space="preserve"> on both continents </w:t>
      </w:r>
      <w:r w:rsidR="007B7453">
        <w:rPr>
          <w:rStyle w:val="tlid-translation"/>
          <w:rFonts w:eastAsia="Times New Roman"/>
          <w:lang w:val="en"/>
        </w:rPr>
        <w:t xml:space="preserve">in their </w:t>
      </w:r>
      <w:r w:rsidR="00DC17D5">
        <w:rPr>
          <w:rStyle w:val="tlid-translation"/>
          <w:rFonts w:eastAsia="Times New Roman"/>
          <w:lang w:val="en"/>
        </w:rPr>
        <w:t xml:space="preserve">transcultural </w:t>
      </w:r>
      <w:r w:rsidR="00ED1554">
        <w:rPr>
          <w:rStyle w:val="tlid-translation"/>
          <w:rFonts w:eastAsia="Times New Roman"/>
          <w:lang w:val="en"/>
        </w:rPr>
        <w:t>entanglement</w:t>
      </w:r>
      <w:r w:rsidR="00083B6F">
        <w:rPr>
          <w:rStyle w:val="tlid-translation"/>
          <w:rFonts w:eastAsia="Times New Roman"/>
          <w:lang w:val="en"/>
        </w:rPr>
        <w:t>.</w:t>
      </w:r>
      <w:r w:rsidR="00083B6F">
        <w:rPr>
          <w:rStyle w:val="Funotenzeichen"/>
          <w:rFonts w:eastAsia="Times New Roman"/>
          <w:lang w:val="en"/>
        </w:rPr>
        <w:footnoteReference w:id="1"/>
      </w:r>
    </w:p>
    <w:p w14:paraId="273E702B" w14:textId="77777777" w:rsidR="00252BE7" w:rsidRDefault="00252BE7"/>
    <w:p w14:paraId="0D1AED72" w14:textId="7A4D6A09" w:rsidR="002D6F58" w:rsidRDefault="002D6F58" w:rsidP="002D6F58">
      <w:pPr>
        <w:rPr>
          <w:rFonts w:eastAsia="Times New Roman"/>
        </w:rPr>
      </w:pPr>
      <w:r>
        <w:rPr>
          <w:rStyle w:val="tlid-translation"/>
          <w:rFonts w:eastAsia="Times New Roman"/>
          <w:lang w:val="en"/>
        </w:rPr>
        <w:t>The programmatic volume "Africa after Gender" (2007)</w:t>
      </w:r>
      <w:r w:rsidR="00A16DA5">
        <w:rPr>
          <w:rStyle w:val="Funotenzeichen"/>
          <w:rFonts w:eastAsia="Times New Roman"/>
          <w:lang w:val="en"/>
        </w:rPr>
        <w:footnoteReference w:id="2"/>
      </w:r>
      <w:r>
        <w:rPr>
          <w:rStyle w:val="tlid-translation"/>
          <w:rFonts w:eastAsia="Times New Roman"/>
          <w:lang w:val="en"/>
        </w:rPr>
        <w:t xml:space="preserve"> with its i</w:t>
      </w:r>
      <w:r w:rsidR="00BD5BFB">
        <w:rPr>
          <w:rStyle w:val="tlid-translation"/>
          <w:rFonts w:eastAsia="Times New Roman"/>
          <w:lang w:val="en"/>
        </w:rPr>
        <w:t>ntroduction "When was Gender?" b</w:t>
      </w:r>
      <w:r>
        <w:rPr>
          <w:rStyle w:val="tlid-translation"/>
          <w:rFonts w:eastAsia="Times New Roman"/>
          <w:lang w:val="en"/>
        </w:rPr>
        <w:t>r</w:t>
      </w:r>
      <w:r w:rsidR="00BD5BFB">
        <w:rPr>
          <w:rStyle w:val="tlid-translation"/>
          <w:rFonts w:eastAsia="Times New Roman"/>
          <w:lang w:val="en"/>
        </w:rPr>
        <w:t xml:space="preserve">ought </w:t>
      </w:r>
      <w:r>
        <w:rPr>
          <w:rStyle w:val="tlid-translation"/>
          <w:rFonts w:eastAsia="Times New Roman"/>
          <w:lang w:val="en"/>
        </w:rPr>
        <w:t xml:space="preserve"> together ex</w:t>
      </w:r>
      <w:r w:rsidR="00BD5BFB">
        <w:rPr>
          <w:rStyle w:val="tlid-translation"/>
          <w:rFonts w:eastAsia="Times New Roman"/>
          <w:lang w:val="en"/>
        </w:rPr>
        <w:t xml:space="preserve">amples of a successful </w:t>
      </w:r>
      <w:proofErr w:type="spellStart"/>
      <w:r w:rsidR="00BD5BFB">
        <w:rPr>
          <w:rStyle w:val="tlid-translation"/>
          <w:rFonts w:eastAsia="Times New Roman"/>
          <w:lang w:val="en"/>
        </w:rPr>
        <w:t>histori</w:t>
      </w:r>
      <w:r>
        <w:rPr>
          <w:rStyle w:val="tlid-translation"/>
          <w:rFonts w:eastAsia="Times New Roman"/>
          <w:lang w:val="en"/>
        </w:rPr>
        <w:t>zation</w:t>
      </w:r>
      <w:proofErr w:type="spellEnd"/>
      <w:r>
        <w:rPr>
          <w:rStyle w:val="tlid-translation"/>
          <w:rFonts w:eastAsia="Times New Roman"/>
          <w:lang w:val="en"/>
        </w:rPr>
        <w:t xml:space="preserve"> of European research concepts and pointed the way for numerous representations that highlighted differences and similarities: beyond the traditions of the </w:t>
      </w:r>
      <w:r w:rsidRPr="00BD5BFB">
        <w:rPr>
          <w:rStyle w:val="tlid-translation"/>
          <w:rFonts w:eastAsia="Times New Roman"/>
          <w:i/>
          <w:lang w:val="en"/>
        </w:rPr>
        <w:t>extended family</w:t>
      </w:r>
      <w:r>
        <w:rPr>
          <w:rStyle w:val="tlid-translation"/>
          <w:rFonts w:eastAsia="Times New Roman"/>
          <w:lang w:val="en"/>
        </w:rPr>
        <w:t xml:space="preserve"> and the </w:t>
      </w:r>
      <w:r w:rsidRPr="00BD5BFB">
        <w:rPr>
          <w:rStyle w:val="tlid-translation"/>
          <w:rFonts w:eastAsia="Times New Roman"/>
          <w:i/>
          <w:lang w:val="en"/>
        </w:rPr>
        <w:t>nuclear family</w:t>
      </w:r>
      <w:r>
        <w:rPr>
          <w:rStyle w:val="tlid-translation"/>
          <w:rFonts w:eastAsia="Times New Roman"/>
          <w:lang w:val="en"/>
        </w:rPr>
        <w:t xml:space="preserve"> approximations are obvious: even in Europe, the patchwork family has created new family situations in which kinship, even the gender of the connected persons are no longer crucial. The central </w:t>
      </w:r>
      <w:r w:rsidR="00F064B7">
        <w:rPr>
          <w:rStyle w:val="tlid-translation"/>
          <w:rFonts w:eastAsia="Times New Roman"/>
          <w:lang w:val="en"/>
        </w:rPr>
        <w:t xml:space="preserve">factor </w:t>
      </w:r>
      <w:r>
        <w:rPr>
          <w:rStyle w:val="tlid-translation"/>
          <w:rFonts w:eastAsia="Times New Roman"/>
          <w:lang w:val="en"/>
        </w:rPr>
        <w:t xml:space="preserve">is “caring”, which is taken over by individuals within a group. As is the case with polygamous living situations in Africa, there is also an increasing pluralization of concepts of life in Europe. On the other hand, differences have become clearer as well: </w:t>
      </w:r>
      <w:r>
        <w:rPr>
          <w:rStyle w:val="tlid-translation"/>
          <w:rFonts w:eastAsia="Times New Roman"/>
          <w:lang w:val="en"/>
        </w:rPr>
        <w:lastRenderedPageBreak/>
        <w:t>African religiosity defines the biological female body spiritually in its different phases of life, and thus seems to be in contrast to European models. The strong attachment to the ancestors is also atypical for Europe. Circular time concepts differ from the European linearity of progress orientation.</w:t>
      </w:r>
    </w:p>
    <w:p w14:paraId="092F9659" w14:textId="77777777" w:rsidR="002D6F58" w:rsidRDefault="002D6F58"/>
    <w:p w14:paraId="15CBE423" w14:textId="09E4B234" w:rsidR="00B213A4" w:rsidRDefault="002D6F58" w:rsidP="00B213A4">
      <w:pPr>
        <w:rPr>
          <w:rFonts w:eastAsia="Times New Roman"/>
        </w:rPr>
      </w:pPr>
      <w:r>
        <w:rPr>
          <w:rStyle w:val="tlid-translation"/>
          <w:rFonts w:eastAsia="Times New Roman"/>
          <w:lang w:val="en"/>
        </w:rPr>
        <w:t xml:space="preserve">In recent years a number of new publications have dealt with questions of </w:t>
      </w:r>
      <w:proofErr w:type="spellStart"/>
      <w:r>
        <w:rPr>
          <w:rStyle w:val="tlid-translation"/>
          <w:rFonts w:eastAsia="Times New Roman"/>
          <w:lang w:val="en"/>
        </w:rPr>
        <w:t>transculturality</w:t>
      </w:r>
      <w:proofErr w:type="spellEnd"/>
      <w:r>
        <w:rPr>
          <w:rStyle w:val="tlid-translation"/>
          <w:rFonts w:eastAsia="Times New Roman"/>
          <w:lang w:val="en"/>
        </w:rPr>
        <w:t xml:space="preserve"> in gender research, collecting the manifold factors </w:t>
      </w:r>
      <w:r w:rsidR="00D205E8">
        <w:rPr>
          <w:rStyle w:val="tlid-translation"/>
          <w:rFonts w:eastAsia="Times New Roman"/>
          <w:lang w:val="en"/>
        </w:rPr>
        <w:t>of</w:t>
      </w:r>
      <w:r>
        <w:rPr>
          <w:rStyle w:val="tlid-translation"/>
          <w:rFonts w:eastAsia="Times New Roman"/>
          <w:lang w:val="en"/>
        </w:rPr>
        <w:t xml:space="preserve"> the </w:t>
      </w:r>
      <w:r w:rsidRPr="00BD5BFB">
        <w:rPr>
          <w:rStyle w:val="tlid-translation"/>
          <w:rFonts w:eastAsia="Times New Roman"/>
          <w:i/>
          <w:lang w:val="en"/>
        </w:rPr>
        <w:t>entangled History</w:t>
      </w:r>
      <w:r w:rsidR="00D205E8">
        <w:rPr>
          <w:rStyle w:val="tlid-translation"/>
          <w:rFonts w:eastAsia="Times New Roman"/>
          <w:lang w:val="en"/>
        </w:rPr>
        <w:t xml:space="preserve"> which</w:t>
      </w:r>
      <w:r>
        <w:rPr>
          <w:rStyle w:val="tlid-translation"/>
          <w:rFonts w:eastAsia="Times New Roman"/>
          <w:lang w:val="en"/>
        </w:rPr>
        <w:t xml:space="preserve"> lead to hybrid identities.</w:t>
      </w:r>
      <w:r w:rsidR="00B213A4">
        <w:rPr>
          <w:rStyle w:val="Funotenzeichen"/>
          <w:rFonts w:eastAsia="Times New Roman"/>
          <w:lang w:val="en"/>
        </w:rPr>
        <w:footnoteReference w:id="3"/>
      </w:r>
      <w:r w:rsidR="00B213A4">
        <w:rPr>
          <w:rStyle w:val="tlid-translation"/>
          <w:rFonts w:eastAsia="Times New Roman"/>
          <w:lang w:val="en"/>
        </w:rPr>
        <w:t xml:space="preserve"> </w:t>
      </w:r>
      <w:r>
        <w:rPr>
          <w:rStyle w:val="tlid-translation"/>
          <w:rFonts w:eastAsia="Times New Roman"/>
          <w:lang w:val="en"/>
        </w:rPr>
        <w:t>These are currently to be found in the West African coastal region</w:t>
      </w:r>
      <w:r w:rsidR="00D205E8">
        <w:rPr>
          <w:rStyle w:val="tlid-translation"/>
          <w:rFonts w:eastAsia="Times New Roman"/>
          <w:lang w:val="en"/>
        </w:rPr>
        <w:t>s</w:t>
      </w:r>
      <w:r>
        <w:rPr>
          <w:rStyle w:val="tlid-translation"/>
          <w:rFonts w:eastAsia="Times New Roman"/>
          <w:lang w:val="en"/>
        </w:rPr>
        <w:t xml:space="preserve"> with its high urbanity and </w:t>
      </w:r>
      <w:r w:rsidR="00606B25">
        <w:rPr>
          <w:rStyle w:val="tlid-translation"/>
          <w:rFonts w:eastAsia="Times New Roman"/>
          <w:lang w:val="en"/>
        </w:rPr>
        <w:t xml:space="preserve">a long tradition of </w:t>
      </w:r>
      <w:r w:rsidR="00D205E8">
        <w:rPr>
          <w:rStyle w:val="tlid-translation"/>
          <w:rFonts w:eastAsia="Times New Roman"/>
          <w:lang w:val="en"/>
        </w:rPr>
        <w:t>European educational offerings.</w:t>
      </w:r>
      <w:bookmarkStart w:id="0" w:name="_GoBack"/>
      <w:bookmarkEnd w:id="0"/>
    </w:p>
    <w:p w14:paraId="400F5A70" w14:textId="34C8D236" w:rsidR="002D6F58" w:rsidRDefault="002D6F58" w:rsidP="002D6F58">
      <w:pPr>
        <w:rPr>
          <w:rFonts w:eastAsia="Times New Roman"/>
        </w:rPr>
      </w:pPr>
      <w:r>
        <w:rPr>
          <w:rFonts w:eastAsia="Times New Roman"/>
          <w:lang w:val="en"/>
        </w:rPr>
        <w:br/>
      </w:r>
      <w:r>
        <w:rPr>
          <w:rStyle w:val="tlid-translation"/>
          <w:rFonts w:eastAsia="Times New Roman"/>
          <w:lang w:val="en"/>
        </w:rPr>
        <w:t xml:space="preserve">The conference aims to bring together </w:t>
      </w:r>
      <w:r w:rsidR="00BD5BFB">
        <w:rPr>
          <w:rStyle w:val="tlid-translation"/>
          <w:rFonts w:eastAsia="Times New Roman"/>
          <w:lang w:val="en"/>
        </w:rPr>
        <w:t xml:space="preserve">scholars </w:t>
      </w:r>
      <w:r w:rsidR="00D205E8">
        <w:rPr>
          <w:rStyle w:val="tlid-translation"/>
          <w:rFonts w:eastAsia="Times New Roman"/>
          <w:lang w:val="en"/>
        </w:rPr>
        <w:t>from Africa and Europe to discuss perspectives on gender</w:t>
      </w:r>
      <w:r>
        <w:rPr>
          <w:rStyle w:val="tlid-translation"/>
          <w:rFonts w:eastAsia="Times New Roman"/>
          <w:lang w:val="en"/>
        </w:rPr>
        <w:t xml:space="preserve"> similarities and differences in selected case studies.</w:t>
      </w:r>
      <w:r>
        <w:rPr>
          <w:rFonts w:eastAsia="Times New Roman"/>
          <w:lang w:val="en"/>
        </w:rPr>
        <w:br/>
      </w:r>
      <w:r>
        <w:rPr>
          <w:rFonts w:eastAsia="Times New Roman"/>
          <w:lang w:val="en"/>
        </w:rPr>
        <w:br/>
      </w:r>
      <w:r>
        <w:rPr>
          <w:rStyle w:val="tlid-translation"/>
          <w:rFonts w:eastAsia="Times New Roman"/>
          <w:lang w:val="en"/>
        </w:rPr>
        <w:t>We welcome offers of gender research from the fields of cultural studies, which present a phenomenon of gender on one or both continents in a transcultural perspective.</w:t>
      </w:r>
    </w:p>
    <w:p w14:paraId="5E802497" w14:textId="77777777" w:rsidR="002D6F58" w:rsidRDefault="002D6F58"/>
    <w:p w14:paraId="2161E150" w14:textId="77777777" w:rsidR="00252BE7" w:rsidRDefault="00252BE7"/>
    <w:p w14:paraId="37EC1170" w14:textId="293736E7" w:rsidR="005A2239" w:rsidRDefault="005A2239" w:rsidP="005A2239">
      <w:pPr>
        <w:rPr>
          <w:rFonts w:eastAsia="Times New Roman"/>
        </w:rPr>
      </w:pPr>
      <w:r>
        <w:rPr>
          <w:rStyle w:val="tlid-translation"/>
          <w:rFonts w:eastAsia="Times New Roman"/>
          <w:lang w:val="en"/>
        </w:rPr>
        <w:t xml:space="preserve">As part of the conference, the new publication: Polygamous Ways of Life. Past and present in Africa and </w:t>
      </w:r>
      <w:r w:rsidR="00550572">
        <w:rPr>
          <w:rStyle w:val="tlid-translation"/>
          <w:rFonts w:eastAsia="Times New Roman"/>
          <w:lang w:val="en"/>
        </w:rPr>
        <w:t xml:space="preserve">Europe. ed. Bea </w:t>
      </w:r>
      <w:proofErr w:type="spellStart"/>
      <w:r w:rsidR="00550572">
        <w:rPr>
          <w:rStyle w:val="tlid-translation"/>
          <w:rFonts w:eastAsia="Times New Roman"/>
          <w:lang w:val="en"/>
        </w:rPr>
        <w:t>Lundt</w:t>
      </w:r>
      <w:proofErr w:type="spellEnd"/>
      <w:r w:rsidR="00550572">
        <w:rPr>
          <w:rStyle w:val="tlid-translation"/>
          <w:rFonts w:eastAsia="Times New Roman"/>
          <w:lang w:val="en"/>
        </w:rPr>
        <w:t xml:space="preserve"> (Berlin /</w:t>
      </w:r>
      <w:r>
        <w:rPr>
          <w:rStyle w:val="tlid-translation"/>
          <w:rFonts w:eastAsia="Times New Roman"/>
          <w:lang w:val="en"/>
        </w:rPr>
        <w:t xml:space="preserve">Winneba), Henry Kam </w:t>
      </w:r>
      <w:proofErr w:type="spellStart"/>
      <w:r>
        <w:rPr>
          <w:rStyle w:val="tlid-translation"/>
          <w:rFonts w:eastAsia="Times New Roman"/>
          <w:lang w:val="en"/>
        </w:rPr>
        <w:t>Kah</w:t>
      </w:r>
      <w:proofErr w:type="spellEnd"/>
      <w:r>
        <w:rPr>
          <w:rStyle w:val="tlid-translation"/>
          <w:rFonts w:eastAsia="Times New Roman"/>
          <w:lang w:val="en"/>
        </w:rPr>
        <w:t xml:space="preserve"> (</w:t>
      </w:r>
      <w:proofErr w:type="spellStart"/>
      <w:r>
        <w:rPr>
          <w:rStyle w:val="tlid-translation"/>
          <w:rFonts w:eastAsia="Times New Roman"/>
          <w:lang w:val="en"/>
        </w:rPr>
        <w:t>Buea</w:t>
      </w:r>
      <w:proofErr w:type="spellEnd"/>
      <w:r>
        <w:rPr>
          <w:rStyle w:val="tlid-translation"/>
          <w:rFonts w:eastAsia="Times New Roman"/>
          <w:lang w:val="en"/>
        </w:rPr>
        <w:t>, Cameroon) will be presented.</w:t>
      </w:r>
      <w:r w:rsidR="00A559D6">
        <w:rPr>
          <w:rFonts w:eastAsia="Times New Roman"/>
          <w:lang w:val="en"/>
        </w:rPr>
        <w:t xml:space="preserve"> </w:t>
      </w:r>
      <w:r>
        <w:rPr>
          <w:rStyle w:val="tlid-translation"/>
          <w:rFonts w:eastAsia="Times New Roman"/>
          <w:lang w:val="en"/>
        </w:rPr>
        <w:t>Another book publication will be presented on this conference as well.</w:t>
      </w:r>
      <w:r>
        <w:rPr>
          <w:rFonts w:eastAsia="Times New Roman"/>
          <w:lang w:val="en"/>
        </w:rPr>
        <w:br/>
      </w:r>
      <w:r>
        <w:rPr>
          <w:rFonts w:eastAsia="Times New Roman"/>
          <w:lang w:val="en"/>
        </w:rPr>
        <w:br/>
      </w:r>
      <w:r>
        <w:rPr>
          <w:rFonts w:eastAsia="Times New Roman"/>
          <w:lang w:val="en"/>
        </w:rPr>
        <w:br/>
      </w:r>
      <w:r>
        <w:rPr>
          <w:rStyle w:val="tlid-translation"/>
          <w:rFonts w:eastAsia="Times New Roman"/>
          <w:lang w:val="en"/>
        </w:rPr>
        <w:t>For the African guests, the travel and accommodation costs during the conference will be covered. Some other participants may also be reimbursed proportionally. European travelers are advised to extend their stay</w:t>
      </w:r>
      <w:r w:rsidR="00B213A4">
        <w:rPr>
          <w:rStyle w:val="tlid-translation"/>
          <w:rFonts w:eastAsia="Times New Roman"/>
          <w:lang w:val="en"/>
        </w:rPr>
        <w:t xml:space="preserve"> and use the offers of </w:t>
      </w:r>
      <w:proofErr w:type="spellStart"/>
      <w:r w:rsidR="00B213A4">
        <w:rPr>
          <w:rStyle w:val="tlid-translation"/>
          <w:rFonts w:eastAsia="Times New Roman"/>
          <w:lang w:val="en"/>
        </w:rPr>
        <w:t>cooperations</w:t>
      </w:r>
      <w:proofErr w:type="spellEnd"/>
      <w:r w:rsidR="00B213A4">
        <w:rPr>
          <w:rStyle w:val="tlid-translation"/>
          <w:rFonts w:eastAsia="Times New Roman"/>
          <w:lang w:val="en"/>
        </w:rPr>
        <w:t xml:space="preserve"> with different Universities</w:t>
      </w:r>
      <w:r>
        <w:rPr>
          <w:rStyle w:val="tlid-translation"/>
          <w:rFonts w:eastAsia="Times New Roman"/>
          <w:lang w:val="en"/>
        </w:rPr>
        <w:t xml:space="preserve">. Subsequently (on May 24th, 2020), a joint excursion to Cape Coast Castle / Elmina Castle or </w:t>
      </w:r>
      <w:proofErr w:type="spellStart"/>
      <w:r>
        <w:rPr>
          <w:rStyle w:val="tlid-translation"/>
          <w:rFonts w:eastAsia="Times New Roman"/>
          <w:lang w:val="en"/>
        </w:rPr>
        <w:t>Osu</w:t>
      </w:r>
      <w:proofErr w:type="spellEnd"/>
      <w:r>
        <w:rPr>
          <w:rStyle w:val="tlid-translation"/>
          <w:rFonts w:eastAsia="Times New Roman"/>
          <w:lang w:val="en"/>
        </w:rPr>
        <w:t xml:space="preserve"> Castle (Accra) will be offered.</w:t>
      </w:r>
    </w:p>
    <w:p w14:paraId="280D4A57" w14:textId="77777777" w:rsidR="002D6F58" w:rsidRDefault="002D6F58"/>
    <w:p w14:paraId="20E9ADC5" w14:textId="77777777" w:rsidR="002D6F58" w:rsidRDefault="002D6F58"/>
    <w:p w14:paraId="78967BEB" w14:textId="77777777" w:rsidR="00BD31D8" w:rsidRDefault="00BD31D8" w:rsidP="00BD31D8">
      <w:pPr>
        <w:rPr>
          <w:rFonts w:eastAsia="Times New Roman"/>
        </w:rPr>
      </w:pPr>
      <w:r>
        <w:rPr>
          <w:rStyle w:val="tlid-translation"/>
          <w:rFonts w:eastAsia="Times New Roman"/>
          <w:lang w:val="en"/>
        </w:rPr>
        <w:t xml:space="preserve">Abstracts are requested until 31.12.2019 to Bea </w:t>
      </w:r>
      <w:proofErr w:type="spellStart"/>
      <w:r>
        <w:rPr>
          <w:rStyle w:val="tlid-translation"/>
          <w:rFonts w:eastAsia="Times New Roman"/>
          <w:lang w:val="en"/>
        </w:rPr>
        <w:t>Lundt</w:t>
      </w:r>
      <w:proofErr w:type="spellEnd"/>
      <w:r>
        <w:rPr>
          <w:rStyle w:val="tlid-translation"/>
          <w:rFonts w:eastAsia="Times New Roman"/>
          <w:lang w:val="en"/>
        </w:rPr>
        <w:t xml:space="preserve">: bea.lundt@gmx.de and Nina </w:t>
      </w:r>
      <w:proofErr w:type="spellStart"/>
      <w:r>
        <w:rPr>
          <w:rStyle w:val="tlid-translation"/>
          <w:rFonts w:eastAsia="Times New Roman"/>
          <w:lang w:val="en"/>
        </w:rPr>
        <w:t>Paarmann</w:t>
      </w:r>
      <w:proofErr w:type="spellEnd"/>
      <w:r>
        <w:rPr>
          <w:rStyle w:val="tlid-translation"/>
          <w:rFonts w:eastAsia="Times New Roman"/>
          <w:lang w:val="en"/>
        </w:rPr>
        <w:t>: nina.paarmann@gmx.de</w:t>
      </w:r>
    </w:p>
    <w:p w14:paraId="3FBC20F4" w14:textId="77777777" w:rsidR="002D6F58" w:rsidRDefault="002D6F58"/>
    <w:p w14:paraId="2F4907EF" w14:textId="77777777" w:rsidR="002D6F58" w:rsidRDefault="002D6F58"/>
    <w:p w14:paraId="1FC226C1" w14:textId="77777777" w:rsidR="002D6F58" w:rsidRDefault="002D6F58"/>
    <w:p w14:paraId="7655862A" w14:textId="77777777" w:rsidR="002D6F58" w:rsidRDefault="002D6F58"/>
    <w:p w14:paraId="4A08E11C" w14:textId="77777777" w:rsidR="002D6F58" w:rsidRDefault="002D6F58"/>
    <w:p w14:paraId="25B6E21F" w14:textId="76020218" w:rsidR="00AA2967" w:rsidRDefault="00AA2967">
      <w:r>
        <w:t xml:space="preserve"> </w:t>
      </w:r>
    </w:p>
    <w:sectPr w:rsidR="00AA2967" w:rsidSect="0016765B">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4E78B" w14:textId="77777777" w:rsidR="00C16230" w:rsidRDefault="00C16230" w:rsidP="00AE4E05">
      <w:r>
        <w:separator/>
      </w:r>
    </w:p>
  </w:endnote>
  <w:endnote w:type="continuationSeparator" w:id="0">
    <w:p w14:paraId="51042AC3" w14:textId="77777777" w:rsidR="00C16230" w:rsidRDefault="00C16230" w:rsidP="00AE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EA6E7" w14:textId="77777777" w:rsidR="00C16230" w:rsidRDefault="00C16230" w:rsidP="00AE4E05">
      <w:r>
        <w:separator/>
      </w:r>
    </w:p>
  </w:footnote>
  <w:footnote w:type="continuationSeparator" w:id="0">
    <w:p w14:paraId="599ECA19" w14:textId="77777777" w:rsidR="00C16230" w:rsidRDefault="00C16230" w:rsidP="00AE4E05">
      <w:r>
        <w:continuationSeparator/>
      </w:r>
    </w:p>
  </w:footnote>
  <w:footnote w:id="1">
    <w:p w14:paraId="61A8F5DB" w14:textId="4D368F96" w:rsidR="00083B6F" w:rsidRDefault="00083B6F">
      <w:pPr>
        <w:pStyle w:val="Funotentext"/>
      </w:pPr>
      <w:r>
        <w:rPr>
          <w:rStyle w:val="Funotenzeichen"/>
        </w:rPr>
        <w:footnoteRef/>
      </w:r>
      <w:r>
        <w:t xml:space="preserve"> </w:t>
      </w:r>
      <w:proofErr w:type="spellStart"/>
      <w:r>
        <w:t>Published</w:t>
      </w:r>
      <w:proofErr w:type="spellEnd"/>
      <w:r>
        <w:t xml:space="preserve"> in German Language: Anke </w:t>
      </w:r>
      <w:proofErr w:type="spellStart"/>
      <w:r>
        <w:t>Graeneß</w:t>
      </w:r>
      <w:proofErr w:type="spellEnd"/>
      <w:r>
        <w:t>, Martina Kopf, Magdalena Kraus: Feministische Theorie aus Afrika, Asien und Lateinamerika. Wien 2019; Natasha A. Kelly (Ed.): Schwarzer Feminismus. Grundlagentexte, Münster 2019.</w:t>
      </w:r>
    </w:p>
  </w:footnote>
  <w:footnote w:id="2">
    <w:p w14:paraId="0EFA7788" w14:textId="2049B508" w:rsidR="00A16DA5" w:rsidRDefault="00A16DA5">
      <w:pPr>
        <w:pStyle w:val="Funotentext"/>
      </w:pPr>
      <w:r>
        <w:rPr>
          <w:rStyle w:val="Funotenzeichen"/>
        </w:rPr>
        <w:footnoteRef/>
      </w:r>
      <w:r>
        <w:t xml:space="preserve"> Catherine M. Cole, </w:t>
      </w:r>
      <w:proofErr w:type="spellStart"/>
      <w:r>
        <w:t>Takyiwaa</w:t>
      </w:r>
      <w:proofErr w:type="spellEnd"/>
      <w:r>
        <w:t xml:space="preserve"> </w:t>
      </w:r>
      <w:proofErr w:type="spellStart"/>
      <w:r>
        <w:t>Manuh</w:t>
      </w:r>
      <w:proofErr w:type="spellEnd"/>
      <w:r>
        <w:t xml:space="preserve"> und </w:t>
      </w:r>
      <w:proofErr w:type="gramStart"/>
      <w:r>
        <w:t>Stephan  F.</w:t>
      </w:r>
      <w:proofErr w:type="gramEnd"/>
      <w:r>
        <w:t xml:space="preserve"> </w:t>
      </w:r>
      <w:proofErr w:type="spellStart"/>
      <w:r>
        <w:t>Miescher</w:t>
      </w:r>
      <w:proofErr w:type="spellEnd"/>
      <w:r>
        <w:t xml:space="preserve"> (Ed.): </w:t>
      </w:r>
      <w:proofErr w:type="spellStart"/>
      <w:r>
        <w:t>Africa</w:t>
      </w:r>
      <w:proofErr w:type="spellEnd"/>
      <w:r>
        <w:t xml:space="preserve"> after Gender? Indiana University Press 2007. </w:t>
      </w:r>
      <w:proofErr w:type="spellStart"/>
      <w:r>
        <w:t>Introduction</w:t>
      </w:r>
      <w:proofErr w:type="spellEnd"/>
      <w:r>
        <w:t>, p. 1-16.</w:t>
      </w:r>
    </w:p>
  </w:footnote>
  <w:footnote w:id="3">
    <w:p w14:paraId="4070D3BC" w14:textId="01F21802" w:rsidR="00B213A4" w:rsidRDefault="00B213A4">
      <w:pPr>
        <w:pStyle w:val="Funotentext"/>
      </w:pPr>
      <w:r>
        <w:rPr>
          <w:rStyle w:val="Funotenzeichen"/>
        </w:rPr>
        <w:footnoteRef/>
      </w:r>
      <w:r>
        <w:t xml:space="preserve"> Research at UEW (Ghana) </w:t>
      </w:r>
      <w:proofErr w:type="spellStart"/>
      <w:r>
        <w:t>showed</w:t>
      </w:r>
      <w:proofErr w:type="spellEnd"/>
      <w:r>
        <w:t xml:space="preserve"> </w:t>
      </w:r>
      <w:proofErr w:type="spellStart"/>
      <w:r>
        <w:t>the</w:t>
      </w:r>
      <w:proofErr w:type="spellEnd"/>
      <w:r>
        <w:t xml:space="preserve"> </w:t>
      </w:r>
      <w:proofErr w:type="spellStart"/>
      <w:r>
        <w:t>manifold</w:t>
      </w:r>
      <w:proofErr w:type="spellEnd"/>
      <w:r>
        <w:t xml:space="preserve"> </w:t>
      </w:r>
      <w:proofErr w:type="spellStart"/>
      <w:r>
        <w:t>entangled</w:t>
      </w:r>
      <w:proofErr w:type="spellEnd"/>
      <w:r>
        <w:t xml:space="preserve"> Gender- </w:t>
      </w:r>
      <w:proofErr w:type="spellStart"/>
      <w:r>
        <w:t>and</w:t>
      </w:r>
      <w:proofErr w:type="spellEnd"/>
      <w:r>
        <w:t xml:space="preserve"> </w:t>
      </w:r>
      <w:proofErr w:type="spellStart"/>
      <w:r>
        <w:t>Lifeconcepts</w:t>
      </w:r>
      <w:proofErr w:type="spellEnd"/>
      <w:r>
        <w:t xml:space="preserve"> </w:t>
      </w:r>
      <w:proofErr w:type="spellStart"/>
      <w:r>
        <w:t>of</w:t>
      </w:r>
      <w:proofErr w:type="spellEnd"/>
      <w:r>
        <w:t xml:space="preserve"> </w:t>
      </w:r>
      <w:proofErr w:type="spellStart"/>
      <w:r>
        <w:t>students</w:t>
      </w:r>
      <w:proofErr w:type="spellEnd"/>
      <w:r>
        <w:t xml:space="preserve">. See: Nina </w:t>
      </w:r>
      <w:proofErr w:type="spellStart"/>
      <w:r>
        <w:t>Paarmann</w:t>
      </w:r>
      <w:proofErr w:type="spellEnd"/>
      <w:r>
        <w:t>: Geschlechterwelten Westafrikas – eine Analyse studentischer Selbstbilder. Erfurt 2017.</w:t>
      </w:r>
      <w:r w:rsidR="00D205E8" w:rsidRPr="00D205E8">
        <w:t xml:space="preserve"> </w:t>
      </w:r>
      <w:r w:rsidR="00D205E8">
        <w:t xml:space="preserve">Henry Kam </w:t>
      </w:r>
      <w:proofErr w:type="spellStart"/>
      <w:r w:rsidR="00D205E8">
        <w:t>Kah</w:t>
      </w:r>
      <w:proofErr w:type="spellEnd"/>
      <w:r w:rsidR="00D205E8">
        <w:t xml:space="preserve">: The </w:t>
      </w:r>
      <w:proofErr w:type="spellStart"/>
      <w:r w:rsidR="00D205E8">
        <w:t>Sacred</w:t>
      </w:r>
      <w:proofErr w:type="spellEnd"/>
      <w:r w:rsidR="00D205E8">
        <w:t xml:space="preserve"> </w:t>
      </w:r>
      <w:proofErr w:type="spellStart"/>
      <w:r w:rsidR="00D205E8">
        <w:t>Forest</w:t>
      </w:r>
      <w:proofErr w:type="spellEnd"/>
      <w:r w:rsidR="00D205E8">
        <w:t xml:space="preserve">. </w:t>
      </w:r>
      <w:r w:rsidR="00D205E8" w:rsidRPr="001558FE">
        <w:t xml:space="preserve">Gender </w:t>
      </w:r>
      <w:proofErr w:type="spellStart"/>
      <w:r w:rsidR="00D205E8" w:rsidRPr="001558FE">
        <w:t>and</w:t>
      </w:r>
      <w:proofErr w:type="spellEnd"/>
      <w:r w:rsidR="00D205E8" w:rsidRPr="001558FE">
        <w:t xml:space="preserve"> </w:t>
      </w:r>
      <w:proofErr w:type="spellStart"/>
      <w:r w:rsidR="00D205E8" w:rsidRPr="001558FE">
        <w:t>Matriliny</w:t>
      </w:r>
      <w:proofErr w:type="spellEnd"/>
      <w:r w:rsidR="00D205E8" w:rsidRPr="001558FE">
        <w:t xml:space="preserve"> in </w:t>
      </w:r>
      <w:proofErr w:type="spellStart"/>
      <w:r w:rsidR="00D205E8" w:rsidRPr="001558FE">
        <w:t>the</w:t>
      </w:r>
      <w:proofErr w:type="spellEnd"/>
      <w:r w:rsidR="00D205E8" w:rsidRPr="001558FE">
        <w:t xml:space="preserve"> </w:t>
      </w:r>
      <w:proofErr w:type="spellStart"/>
      <w:r w:rsidR="00D205E8" w:rsidRPr="001558FE">
        <w:t>Laimbwe</w:t>
      </w:r>
      <w:proofErr w:type="spellEnd"/>
      <w:r w:rsidR="00D205E8" w:rsidRPr="001558FE">
        <w:t xml:space="preserve"> </w:t>
      </w:r>
      <w:proofErr w:type="spellStart"/>
      <w:r w:rsidR="00D205E8" w:rsidRPr="001558FE">
        <w:t>History</w:t>
      </w:r>
      <w:proofErr w:type="spellEnd"/>
      <w:r w:rsidR="00D205E8" w:rsidRPr="001558FE">
        <w:t xml:space="preserve"> (</w:t>
      </w:r>
      <w:proofErr w:type="spellStart"/>
      <w:r w:rsidR="00D205E8" w:rsidRPr="001558FE">
        <w:t>C</w:t>
      </w:r>
      <w:r w:rsidR="00D205E8">
        <w:t>ameroon</w:t>
      </w:r>
      <w:proofErr w:type="spellEnd"/>
      <w:r w:rsidR="00D205E8">
        <w:t xml:space="preserve">), 1750-200 </w:t>
      </w:r>
      <w:r w:rsidR="00D205E8" w:rsidRPr="001558FE">
        <w:t xml:space="preserve">(Hist. </w:t>
      </w:r>
      <w:proofErr w:type="spellStart"/>
      <w:r w:rsidR="00D205E8" w:rsidRPr="001558FE">
        <w:t>Diss</w:t>
      </w:r>
      <w:proofErr w:type="spellEnd"/>
      <w:r w:rsidR="00D205E8" w:rsidRPr="001558FE">
        <w:t>.)</w:t>
      </w:r>
      <w:r w:rsidR="00D205E8">
        <w:t xml:space="preserve">, </w:t>
      </w:r>
      <w:proofErr w:type="spellStart"/>
      <w:r w:rsidR="00D205E8" w:rsidRPr="001558FE">
        <w:t>Lit</w:t>
      </w:r>
      <w:proofErr w:type="spellEnd"/>
      <w:r w:rsidR="00D205E8" w:rsidRPr="001558FE">
        <w:t>-Verlag Berlin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06571"/>
    <w:multiLevelType w:val="hybridMultilevel"/>
    <w:tmpl w:val="953ED080"/>
    <w:lvl w:ilvl="0" w:tplc="52BEB3A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48"/>
    <w:rsid w:val="00003723"/>
    <w:rsid w:val="00051E53"/>
    <w:rsid w:val="00083B6F"/>
    <w:rsid w:val="0016765B"/>
    <w:rsid w:val="00176258"/>
    <w:rsid w:val="001C0445"/>
    <w:rsid w:val="001F1B23"/>
    <w:rsid w:val="00224404"/>
    <w:rsid w:val="00252BE7"/>
    <w:rsid w:val="00270D47"/>
    <w:rsid w:val="002D6F58"/>
    <w:rsid w:val="00311F3A"/>
    <w:rsid w:val="003C138C"/>
    <w:rsid w:val="00450248"/>
    <w:rsid w:val="00483C7B"/>
    <w:rsid w:val="00512EAA"/>
    <w:rsid w:val="00521BEE"/>
    <w:rsid w:val="00550572"/>
    <w:rsid w:val="0057106A"/>
    <w:rsid w:val="005A2239"/>
    <w:rsid w:val="005D07A2"/>
    <w:rsid w:val="00606B25"/>
    <w:rsid w:val="00652D1D"/>
    <w:rsid w:val="00660F4C"/>
    <w:rsid w:val="00666D7B"/>
    <w:rsid w:val="0066788A"/>
    <w:rsid w:val="006C312F"/>
    <w:rsid w:val="006C3A54"/>
    <w:rsid w:val="006D0DA1"/>
    <w:rsid w:val="00716905"/>
    <w:rsid w:val="00725305"/>
    <w:rsid w:val="007B56F3"/>
    <w:rsid w:val="007B7453"/>
    <w:rsid w:val="007D32DA"/>
    <w:rsid w:val="0084790C"/>
    <w:rsid w:val="008A2949"/>
    <w:rsid w:val="008E3CCF"/>
    <w:rsid w:val="00922E61"/>
    <w:rsid w:val="0094409A"/>
    <w:rsid w:val="009602ED"/>
    <w:rsid w:val="009A23E6"/>
    <w:rsid w:val="009B37DF"/>
    <w:rsid w:val="009F499C"/>
    <w:rsid w:val="00A16DA5"/>
    <w:rsid w:val="00A559D6"/>
    <w:rsid w:val="00AA2967"/>
    <w:rsid w:val="00AE4E05"/>
    <w:rsid w:val="00AE5308"/>
    <w:rsid w:val="00B213A4"/>
    <w:rsid w:val="00B7221A"/>
    <w:rsid w:val="00BB4B7B"/>
    <w:rsid w:val="00BC469D"/>
    <w:rsid w:val="00BD31D8"/>
    <w:rsid w:val="00BD5BFB"/>
    <w:rsid w:val="00BE7E8E"/>
    <w:rsid w:val="00C16230"/>
    <w:rsid w:val="00C33137"/>
    <w:rsid w:val="00C54E65"/>
    <w:rsid w:val="00CE7047"/>
    <w:rsid w:val="00CF3369"/>
    <w:rsid w:val="00D205E8"/>
    <w:rsid w:val="00D700E8"/>
    <w:rsid w:val="00DC17D5"/>
    <w:rsid w:val="00E2051C"/>
    <w:rsid w:val="00E25821"/>
    <w:rsid w:val="00E340AD"/>
    <w:rsid w:val="00E67C1E"/>
    <w:rsid w:val="00E94F61"/>
    <w:rsid w:val="00ED1554"/>
    <w:rsid w:val="00F064B7"/>
    <w:rsid w:val="00F63E6F"/>
    <w:rsid w:val="00F831CD"/>
    <w:rsid w:val="00FA6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39C0E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31D8"/>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AE4E05"/>
    <w:rPr>
      <w:rFonts w:asciiTheme="minorHAnsi" w:hAnsiTheme="minorHAnsi" w:cstheme="minorBidi"/>
      <w:lang w:eastAsia="en-US"/>
    </w:rPr>
  </w:style>
  <w:style w:type="character" w:customStyle="1" w:styleId="FunotentextZchn">
    <w:name w:val="Fußnotentext Zchn"/>
    <w:basedOn w:val="Absatz-Standardschriftart"/>
    <w:link w:val="Funotentext"/>
    <w:uiPriority w:val="99"/>
    <w:rsid w:val="00AE4E05"/>
  </w:style>
  <w:style w:type="character" w:styleId="Funotenzeichen">
    <w:name w:val="footnote reference"/>
    <w:basedOn w:val="Absatz-Standardschriftart"/>
    <w:uiPriority w:val="99"/>
    <w:unhideWhenUsed/>
    <w:rsid w:val="00AE4E05"/>
    <w:rPr>
      <w:vertAlign w:val="superscript"/>
    </w:rPr>
  </w:style>
  <w:style w:type="character" w:customStyle="1" w:styleId="tlid-translation">
    <w:name w:val="tlid-translation"/>
    <w:basedOn w:val="Absatz-Standardschriftart"/>
    <w:rsid w:val="002D6F58"/>
  </w:style>
  <w:style w:type="character" w:styleId="Link">
    <w:name w:val="Hyperlink"/>
    <w:basedOn w:val="Absatz-Standardschriftart"/>
    <w:uiPriority w:val="99"/>
    <w:unhideWhenUsed/>
    <w:rsid w:val="00BD31D8"/>
    <w:rPr>
      <w:color w:val="0563C1" w:themeColor="hyperlink"/>
      <w:u w:val="single"/>
    </w:rPr>
  </w:style>
  <w:style w:type="paragraph" w:styleId="Listenabsatz">
    <w:name w:val="List Paragraph"/>
    <w:basedOn w:val="Standard"/>
    <w:uiPriority w:val="34"/>
    <w:qFormat/>
    <w:rsid w:val="00A16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141031">
      <w:bodyDiv w:val="1"/>
      <w:marLeft w:val="0"/>
      <w:marRight w:val="0"/>
      <w:marTop w:val="0"/>
      <w:marBottom w:val="0"/>
      <w:divBdr>
        <w:top w:val="none" w:sz="0" w:space="0" w:color="auto"/>
        <w:left w:val="none" w:sz="0" w:space="0" w:color="auto"/>
        <w:bottom w:val="none" w:sz="0" w:space="0" w:color="auto"/>
        <w:right w:val="none" w:sz="0" w:space="0" w:color="auto"/>
      </w:divBdr>
    </w:div>
    <w:div w:id="979503952">
      <w:bodyDiv w:val="1"/>
      <w:marLeft w:val="0"/>
      <w:marRight w:val="0"/>
      <w:marTop w:val="0"/>
      <w:marBottom w:val="0"/>
      <w:divBdr>
        <w:top w:val="none" w:sz="0" w:space="0" w:color="auto"/>
        <w:left w:val="none" w:sz="0" w:space="0" w:color="auto"/>
        <w:bottom w:val="none" w:sz="0" w:space="0" w:color="auto"/>
        <w:right w:val="none" w:sz="0" w:space="0" w:color="auto"/>
      </w:divBdr>
    </w:div>
    <w:div w:id="1259489209">
      <w:bodyDiv w:val="1"/>
      <w:marLeft w:val="0"/>
      <w:marRight w:val="0"/>
      <w:marTop w:val="0"/>
      <w:marBottom w:val="0"/>
      <w:divBdr>
        <w:top w:val="none" w:sz="0" w:space="0" w:color="auto"/>
        <w:left w:val="none" w:sz="0" w:space="0" w:color="auto"/>
        <w:bottom w:val="none" w:sz="0" w:space="0" w:color="auto"/>
        <w:right w:val="none" w:sz="0" w:space="0" w:color="auto"/>
      </w:divBdr>
      <w:divsChild>
        <w:div w:id="547566811">
          <w:marLeft w:val="0"/>
          <w:marRight w:val="0"/>
          <w:marTop w:val="0"/>
          <w:marBottom w:val="0"/>
          <w:divBdr>
            <w:top w:val="none" w:sz="0" w:space="0" w:color="auto"/>
            <w:left w:val="none" w:sz="0" w:space="0" w:color="auto"/>
            <w:bottom w:val="none" w:sz="0" w:space="0" w:color="auto"/>
            <w:right w:val="none" w:sz="0" w:space="0" w:color="auto"/>
          </w:divBdr>
          <w:divsChild>
            <w:div w:id="96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62228">
      <w:bodyDiv w:val="1"/>
      <w:marLeft w:val="0"/>
      <w:marRight w:val="0"/>
      <w:marTop w:val="0"/>
      <w:marBottom w:val="0"/>
      <w:divBdr>
        <w:top w:val="none" w:sz="0" w:space="0" w:color="auto"/>
        <w:left w:val="none" w:sz="0" w:space="0" w:color="auto"/>
        <w:bottom w:val="none" w:sz="0" w:space="0" w:color="auto"/>
        <w:right w:val="none" w:sz="0" w:space="0" w:color="auto"/>
      </w:divBdr>
      <w:divsChild>
        <w:div w:id="133454997">
          <w:marLeft w:val="0"/>
          <w:marRight w:val="0"/>
          <w:marTop w:val="0"/>
          <w:marBottom w:val="0"/>
          <w:divBdr>
            <w:top w:val="none" w:sz="0" w:space="0" w:color="auto"/>
            <w:left w:val="none" w:sz="0" w:space="0" w:color="auto"/>
            <w:bottom w:val="none" w:sz="0" w:space="0" w:color="auto"/>
            <w:right w:val="none" w:sz="0" w:space="0" w:color="auto"/>
          </w:divBdr>
          <w:divsChild>
            <w:div w:id="7729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44039">
      <w:bodyDiv w:val="1"/>
      <w:marLeft w:val="0"/>
      <w:marRight w:val="0"/>
      <w:marTop w:val="0"/>
      <w:marBottom w:val="0"/>
      <w:divBdr>
        <w:top w:val="none" w:sz="0" w:space="0" w:color="auto"/>
        <w:left w:val="none" w:sz="0" w:space="0" w:color="auto"/>
        <w:bottom w:val="none" w:sz="0" w:space="0" w:color="auto"/>
        <w:right w:val="none" w:sz="0" w:space="0" w:color="auto"/>
      </w:divBdr>
    </w:div>
    <w:div w:id="1965304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3F0150-8FC3-B742-BCD2-D8AEF81D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3914</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2019-11-28T16:47:00Z</dcterms:created>
  <dcterms:modified xsi:type="dcterms:W3CDTF">2019-11-28T16:47:00Z</dcterms:modified>
</cp:coreProperties>
</file>